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C6" w:rsidRPr="001E0AB6" w:rsidRDefault="00E34CC6" w:rsidP="00E34CC6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Hudební výchova</w:t>
      </w:r>
    </w:p>
    <w:p w:rsidR="008E7810" w:rsidRPr="001E0AB6" w:rsidRDefault="00DB5716" w:rsidP="008E7810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8E7810" w:rsidRPr="001E0AB6">
        <w:rPr>
          <w:color w:val="000080"/>
          <w:sz w:val="28"/>
          <w:szCs w:val="28"/>
        </w:rPr>
        <w:t xml:space="preserve">očník: </w:t>
      </w:r>
      <w:r w:rsidR="0067526D">
        <w:rPr>
          <w:color w:val="000080"/>
          <w:sz w:val="28"/>
          <w:szCs w:val="28"/>
        </w:rPr>
        <w:t>2</w:t>
      </w:r>
      <w:r w:rsidR="008E7810" w:rsidRPr="001E0AB6">
        <w:rPr>
          <w:color w:val="000080"/>
          <w:sz w:val="28"/>
          <w:szCs w:val="28"/>
        </w:rPr>
        <w:t>. (O</w:t>
      </w:r>
      <w:r w:rsidR="008E7810">
        <w:rPr>
          <w:color w:val="000080"/>
          <w:sz w:val="28"/>
          <w:szCs w:val="28"/>
        </w:rPr>
        <w:t>2</w:t>
      </w:r>
      <w:r w:rsidR="008E7810" w:rsidRPr="001E0AB6">
        <w:rPr>
          <w:color w:val="000080"/>
          <w:sz w:val="28"/>
          <w:szCs w:val="28"/>
        </w:rPr>
        <w:t>)</w:t>
      </w:r>
    </w:p>
    <w:p w:rsidR="00C141B3" w:rsidRDefault="00C141B3"/>
    <w:tbl>
      <w:tblPr>
        <w:tblStyle w:val="Mkatabulky"/>
        <w:tblW w:w="14868" w:type="dxa"/>
        <w:tblLayout w:type="fixed"/>
        <w:tblLook w:val="01E0"/>
      </w:tblPr>
      <w:tblGrid>
        <w:gridCol w:w="2978"/>
        <w:gridCol w:w="1224"/>
        <w:gridCol w:w="1846"/>
        <w:gridCol w:w="3780"/>
        <w:gridCol w:w="3780"/>
        <w:gridCol w:w="1260"/>
      </w:tblGrid>
      <w:tr w:rsidR="00C141B3">
        <w:trPr>
          <w:trHeight w:val="1056"/>
        </w:trPr>
        <w:tc>
          <w:tcPr>
            <w:tcW w:w="2978" w:type="dxa"/>
          </w:tcPr>
          <w:p w:rsidR="00C141B3" w:rsidRDefault="00C141B3">
            <w:r>
              <w:t>Školní očekávaný výstup</w:t>
            </w:r>
          </w:p>
        </w:tc>
        <w:tc>
          <w:tcPr>
            <w:tcW w:w="1224" w:type="dxa"/>
          </w:tcPr>
          <w:p w:rsidR="00C141B3" w:rsidRDefault="00C141B3" w:rsidP="00C141B3">
            <w:r>
              <w:t xml:space="preserve">Výstup </w:t>
            </w:r>
          </w:p>
          <w:p w:rsidR="00C141B3" w:rsidRDefault="00C141B3" w:rsidP="00C141B3">
            <w:r>
              <w:t>RVP (číslem)</w:t>
            </w:r>
          </w:p>
        </w:tc>
        <w:tc>
          <w:tcPr>
            <w:tcW w:w="1846" w:type="dxa"/>
          </w:tcPr>
          <w:p w:rsidR="00C141B3" w:rsidRDefault="00C141B3">
            <w:r>
              <w:t>Učivo</w:t>
            </w:r>
          </w:p>
        </w:tc>
        <w:tc>
          <w:tcPr>
            <w:tcW w:w="3780" w:type="dxa"/>
          </w:tcPr>
          <w:p w:rsidR="00C141B3" w:rsidRDefault="00C141B3">
            <w:r>
              <w:t>Téma</w:t>
            </w:r>
          </w:p>
        </w:tc>
        <w:tc>
          <w:tcPr>
            <w:tcW w:w="3780" w:type="dxa"/>
          </w:tcPr>
          <w:p w:rsidR="00C141B3" w:rsidRDefault="00C141B3" w:rsidP="00C141B3">
            <w:r>
              <w:t>Průřezová témata</w:t>
            </w:r>
          </w:p>
        </w:tc>
        <w:tc>
          <w:tcPr>
            <w:tcW w:w="1260" w:type="dxa"/>
          </w:tcPr>
          <w:p w:rsidR="00C141B3" w:rsidRDefault="00C141B3">
            <w:r>
              <w:t>Mezipředmětové vztahy</w:t>
            </w:r>
          </w:p>
        </w:tc>
      </w:tr>
      <w:tr w:rsidR="00C141B3">
        <w:trPr>
          <w:trHeight w:val="365"/>
        </w:trPr>
        <w:tc>
          <w:tcPr>
            <w:tcW w:w="2978" w:type="dxa"/>
          </w:tcPr>
          <w:p w:rsidR="00C141B3" w:rsidRDefault="008671F2">
            <w:r>
              <w:t>V</w:t>
            </w:r>
            <w:r w:rsidR="00922180">
              <w:t>yužívá své individuální hudební schopnosti a dovednosti při hudebních aktivitách</w:t>
            </w:r>
          </w:p>
          <w:p w:rsidR="00922180" w:rsidRDefault="00922180"/>
          <w:p w:rsidR="00922180" w:rsidRDefault="008671F2">
            <w:r>
              <w:t>Z</w:t>
            </w:r>
            <w:r w:rsidR="00922180">
              <w:t>pívá dle svých dispozic intonačně čistě a rytmicky přesně v jednohlase</w:t>
            </w:r>
          </w:p>
          <w:p w:rsidR="00922180" w:rsidRDefault="00922180"/>
          <w:p w:rsidR="00922180" w:rsidRDefault="008671F2">
            <w:r>
              <w:t>R</w:t>
            </w:r>
            <w:r w:rsidR="00922180">
              <w:t>ozliší počet slyšených tónů</w:t>
            </w:r>
          </w:p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8671F2">
            <w:r>
              <w:t>R</w:t>
            </w:r>
            <w:r w:rsidR="00922180">
              <w:t>ozliší barvu zvuku jednotlivých nástrojů a nástrojových skupin ve znějící hudbě</w:t>
            </w:r>
          </w:p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8671F2">
            <w:r>
              <w:t>R</w:t>
            </w:r>
            <w:r w:rsidR="00922180">
              <w:t>eprodukuje na základě svých individuálních hudebních schopností a dovedností různé motivy, témata i části skladeb</w:t>
            </w:r>
          </w:p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8671F2">
            <w:r>
              <w:t>U</w:t>
            </w:r>
            <w:r w:rsidR="00922180">
              <w:t>platňuje získané pěvecké dovednosti a návyky při zpěvu i při mluvním projevu v běžném životě</w:t>
            </w:r>
          </w:p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922180"/>
          <w:p w:rsidR="00922180" w:rsidRDefault="008671F2" w:rsidP="00922180">
            <w:r>
              <w:t>Z</w:t>
            </w:r>
            <w:r w:rsidR="00922180">
              <w:t>volí vhodný typ hudebně pohybových</w:t>
            </w:r>
          </w:p>
          <w:p w:rsidR="00922180" w:rsidRDefault="00922180" w:rsidP="00922180">
            <w:r>
              <w:t>prvků k poslouchané hudbě a na základě individuálních hudebních sc</w:t>
            </w:r>
            <w:r w:rsidR="008671F2">
              <w:t>hopností a pohybové vyspělosti P</w:t>
            </w:r>
            <w:r>
              <w:t>ředvede jednoduchou pohybovou vazbu</w:t>
            </w:r>
          </w:p>
        </w:tc>
        <w:tc>
          <w:tcPr>
            <w:tcW w:w="1224" w:type="dxa"/>
          </w:tcPr>
          <w:p w:rsidR="00C141B3" w:rsidRDefault="004F7942">
            <w:r>
              <w:lastRenderedPageBreak/>
              <w:t>11.1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11.2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11.6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11.3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11.2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11.5</w:t>
            </w:r>
          </w:p>
        </w:tc>
        <w:tc>
          <w:tcPr>
            <w:tcW w:w="1846" w:type="dxa"/>
          </w:tcPr>
          <w:p w:rsidR="00922180" w:rsidRDefault="008671F2" w:rsidP="00922180">
            <w:pPr>
              <w:pStyle w:val="Normlnweb"/>
            </w:pPr>
            <w:r>
              <w:lastRenderedPageBreak/>
              <w:t>H</w:t>
            </w:r>
            <w:r w:rsidR="00922180">
              <w:t>udební melodika</w:t>
            </w:r>
          </w:p>
          <w:p w:rsidR="00922180" w:rsidRDefault="008671F2" w:rsidP="00922180">
            <w:pPr>
              <w:pStyle w:val="Normlnweb"/>
            </w:pPr>
            <w:r>
              <w:t>D</w:t>
            </w:r>
            <w:r w:rsidR="00922180">
              <w:t>iatonické postupy v durových a mollových tóninách</w:t>
            </w:r>
          </w:p>
          <w:p w:rsidR="00C141B3" w:rsidRDefault="008671F2">
            <w:r>
              <w:t>Z</w:t>
            </w:r>
            <w:r w:rsidR="00922180">
              <w:t>áklady vokální intonace</w:t>
            </w:r>
          </w:p>
          <w:p w:rsidR="00922180" w:rsidRDefault="00922180"/>
          <w:p w:rsidR="00922180" w:rsidRDefault="008671F2">
            <w:r>
              <w:t>H</w:t>
            </w:r>
            <w:r w:rsidR="00922180">
              <w:t>ra na hudební nástroje s využitím znalosti klaviatury</w:t>
            </w:r>
          </w:p>
          <w:p w:rsidR="00922180" w:rsidRDefault="00922180"/>
          <w:p w:rsidR="00922180" w:rsidRDefault="008671F2" w:rsidP="00922180">
            <w:pPr>
              <w:pStyle w:val="Normlnweb"/>
            </w:pPr>
            <w:r>
              <w:t>I</w:t>
            </w:r>
            <w:r w:rsidR="00922180">
              <w:t>nstrumentace, orchestrace</w:t>
            </w:r>
          </w:p>
          <w:p w:rsidR="00922180" w:rsidRDefault="008671F2" w:rsidP="00922180">
            <w:pPr>
              <w:pStyle w:val="Normlnweb"/>
            </w:pPr>
            <w:r>
              <w:t>Rozlišování nástrojů, n</w:t>
            </w:r>
            <w:r w:rsidR="00922180">
              <w:t xml:space="preserve">ástrojových </w:t>
            </w:r>
            <w:r w:rsidR="00922180">
              <w:lastRenderedPageBreak/>
              <w:t>skupin</w:t>
            </w:r>
          </w:p>
          <w:p w:rsidR="00922180" w:rsidRDefault="008671F2" w:rsidP="00922180">
            <w:pPr>
              <w:pStyle w:val="Normlnweb"/>
            </w:pPr>
            <w:r>
              <w:t>S</w:t>
            </w:r>
            <w:r w:rsidR="00922180">
              <w:t>ólové / sborové obsazení</w:t>
            </w:r>
          </w:p>
          <w:p w:rsidR="00922180" w:rsidRDefault="008671F2" w:rsidP="00922180">
            <w:pPr>
              <w:pStyle w:val="Normlnweb"/>
            </w:pPr>
            <w:r>
              <w:t>A</w:t>
            </w:r>
            <w:r w:rsidR="00922180">
              <w:t>nsámbl / (orchestr)</w:t>
            </w:r>
          </w:p>
          <w:p w:rsidR="00922180" w:rsidRDefault="008671F2" w:rsidP="00922180">
            <w:pPr>
              <w:pStyle w:val="Normlnweb"/>
            </w:pPr>
            <w:r>
              <w:t>H</w:t>
            </w:r>
            <w:r w:rsidR="00922180">
              <w:t>udebně-výrazové prostředky jednotlivých slohových epoch</w:t>
            </w:r>
          </w:p>
          <w:p w:rsidR="00922180" w:rsidRDefault="008671F2">
            <w:r>
              <w:t>N</w:t>
            </w:r>
            <w:r w:rsidR="00922180">
              <w:t>otový zápis jako opora při realizaci melodií, hudebních motivů a témat jednotlivých skladeb</w:t>
            </w:r>
          </w:p>
          <w:p w:rsidR="00922180" w:rsidRDefault="00922180"/>
          <w:p w:rsidR="00922180" w:rsidRDefault="008671F2">
            <w:r>
              <w:t>N</w:t>
            </w:r>
            <w:r w:rsidR="00922180">
              <w:t>oty v houslovém a basovém klíči</w:t>
            </w:r>
          </w:p>
          <w:p w:rsidR="00922180" w:rsidRDefault="00922180"/>
          <w:p w:rsidR="00922180" w:rsidRDefault="008671F2">
            <w:r>
              <w:t>N</w:t>
            </w:r>
            <w:r w:rsidR="00922180">
              <w:t>oty, notační programy a další způsoby grafického záznamu hudby</w:t>
            </w:r>
          </w:p>
          <w:p w:rsidR="00922180" w:rsidRDefault="00922180"/>
          <w:p w:rsidR="00922180" w:rsidRDefault="008671F2">
            <w:r>
              <w:t>Z</w:t>
            </w:r>
            <w:r w:rsidR="00922180">
              <w:t>ásady správné deklamace</w:t>
            </w:r>
          </w:p>
          <w:p w:rsidR="00922180" w:rsidRDefault="00922180"/>
          <w:p w:rsidR="00922180" w:rsidRDefault="008671F2">
            <w:r>
              <w:t>V</w:t>
            </w:r>
            <w:r w:rsidR="00922180">
              <w:t>yrovnávání vokálů</w:t>
            </w:r>
          </w:p>
          <w:p w:rsidR="00922180" w:rsidRDefault="00922180"/>
          <w:p w:rsidR="00922180" w:rsidRDefault="008671F2" w:rsidP="00922180">
            <w:pPr>
              <w:pStyle w:val="Normlnweb"/>
            </w:pPr>
            <w:r>
              <w:t>H</w:t>
            </w:r>
            <w:r w:rsidR="00922180">
              <w:t>ledání možností nápravy hlasové nedostatečnosti (transpozice melodie, využití jiné hudební činnosti)</w:t>
            </w:r>
          </w:p>
          <w:p w:rsidR="00922180" w:rsidRDefault="008671F2">
            <w:r>
              <w:t>P</w:t>
            </w:r>
            <w:r w:rsidR="00922180">
              <w:t>ohyb podle hudby</w:t>
            </w:r>
          </w:p>
          <w:p w:rsidR="00922180" w:rsidRDefault="00922180"/>
          <w:p w:rsidR="00922180" w:rsidRDefault="008671F2">
            <w:r>
              <w:t>H</w:t>
            </w:r>
            <w:r w:rsidR="00922180">
              <w:t>ra na tělo</w:t>
            </w:r>
          </w:p>
          <w:p w:rsidR="00922180" w:rsidRDefault="00922180"/>
          <w:p w:rsidR="00922180" w:rsidRDefault="008671F2">
            <w:r>
              <w:t>P</w:t>
            </w:r>
            <w:r w:rsidR="00922180">
              <w:t>ohybové vyjádření vlastností tónů, tempa a emocionálního zážitku z hudby</w:t>
            </w:r>
          </w:p>
        </w:tc>
        <w:tc>
          <w:tcPr>
            <w:tcW w:w="3780" w:type="dxa"/>
          </w:tcPr>
          <w:p w:rsidR="00C141B3" w:rsidRDefault="004F7942">
            <w:r>
              <w:lastRenderedPageBreak/>
              <w:t>Čeští hudebníci ve světě, česká a evropská hudba</w:t>
            </w:r>
          </w:p>
          <w:p w:rsidR="004F7942" w:rsidRDefault="004F7942"/>
          <w:p w:rsidR="004F7942" w:rsidRDefault="004F7942">
            <w:proofErr w:type="spellStart"/>
            <w:r>
              <w:t>Greg</w:t>
            </w:r>
            <w:proofErr w:type="spellEnd"/>
            <w:r>
              <w:t>. Chorál</w:t>
            </w:r>
          </w:p>
          <w:p w:rsidR="004F7942" w:rsidRDefault="004F7942"/>
          <w:p w:rsidR="004F7942" w:rsidRDefault="004F7942"/>
          <w:p w:rsidR="004F7942" w:rsidRDefault="004F7942">
            <w:r>
              <w:t>Gotická hudba</w:t>
            </w:r>
          </w:p>
          <w:p w:rsidR="004F7942" w:rsidRDefault="004F7942"/>
          <w:p w:rsidR="00B00B06" w:rsidRDefault="00B00B06"/>
          <w:p w:rsidR="004F7942" w:rsidRDefault="004F7942">
            <w:r>
              <w:t>Renesanční kánon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Periodizace dějin hudby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Akordické značky</w:t>
            </w:r>
          </w:p>
          <w:p w:rsidR="004F7942" w:rsidRDefault="004F7942"/>
          <w:p w:rsidR="004F7942" w:rsidRDefault="004F7942">
            <w:r>
              <w:t>Tabulatura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Rozezpívání ve dvojhlase</w:t>
            </w:r>
          </w:p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/>
          <w:p w:rsidR="004F7942" w:rsidRDefault="004F7942">
            <w:r>
              <w:t>Pohybové hry</w:t>
            </w:r>
          </w:p>
          <w:p w:rsidR="004F7942" w:rsidRDefault="004F7942"/>
          <w:p w:rsidR="004F7942" w:rsidRDefault="004F7942">
            <w:r>
              <w:t>Relaxace</w:t>
            </w:r>
          </w:p>
          <w:p w:rsidR="004F7942" w:rsidRDefault="004F7942"/>
          <w:p w:rsidR="004F7942" w:rsidRDefault="004F7942">
            <w:r>
              <w:t>Komunikace</w:t>
            </w:r>
          </w:p>
        </w:tc>
        <w:tc>
          <w:tcPr>
            <w:tcW w:w="3780" w:type="dxa"/>
          </w:tcPr>
          <w:p w:rsidR="00C141B3" w:rsidRDefault="00C141B3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>
            <w:r>
              <w:t>6.3 Výchova k myšlení v evropských a globálních souvislostech</w:t>
            </w:r>
          </w:p>
          <w:p w:rsidR="00BF686A" w:rsidRDefault="00BF686A">
            <w:r>
              <w:t>Evropa a svět nás zajímá</w:t>
            </w:r>
          </w:p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>
            <w:r>
              <w:t>Objevujeme Evropu a svět</w:t>
            </w:r>
          </w:p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>
            <w:r>
              <w:t>6.2 Výchova demokratického občana</w:t>
            </w:r>
          </w:p>
          <w:p w:rsidR="00BF686A" w:rsidRDefault="00BF686A">
            <w:r>
              <w:t>Občanská společnost a škola</w:t>
            </w:r>
          </w:p>
          <w:p w:rsidR="00BF686A" w:rsidRDefault="00BF686A">
            <w:r>
              <w:t>Občan, občanská společnost a stát</w:t>
            </w:r>
          </w:p>
        </w:tc>
        <w:tc>
          <w:tcPr>
            <w:tcW w:w="1260" w:type="dxa"/>
          </w:tcPr>
          <w:p w:rsidR="00C141B3" w:rsidRDefault="00BF686A">
            <w:r>
              <w:lastRenderedPageBreak/>
              <w:t>ZMP, DEJ</w:t>
            </w:r>
          </w:p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>
            <w:r>
              <w:t>DEJ, CJL</w:t>
            </w:r>
          </w:p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>
            <w:r>
              <w:t>ZMP, DEJ, CJL</w:t>
            </w:r>
          </w:p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8671F2">
            <w:r>
              <w:t>CJL, ANJ, NEJ</w:t>
            </w:r>
          </w:p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/>
          <w:p w:rsidR="00BF686A" w:rsidRDefault="00BF686A">
            <w:r>
              <w:t>BIO, ZSV</w:t>
            </w:r>
          </w:p>
          <w:p w:rsidR="00BF686A" w:rsidRDefault="00BF686A"/>
          <w:p w:rsidR="00BF686A" w:rsidRDefault="00BF686A"/>
          <w:p w:rsidR="00BF686A" w:rsidRDefault="00BF686A"/>
        </w:tc>
      </w:tr>
    </w:tbl>
    <w:p w:rsidR="00C141B3" w:rsidRDefault="00C141B3"/>
    <w:sectPr w:rsidR="00C141B3" w:rsidSect="00B00B0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141B3"/>
    <w:rsid w:val="003C3C6E"/>
    <w:rsid w:val="004F7942"/>
    <w:rsid w:val="0067526D"/>
    <w:rsid w:val="008650F6"/>
    <w:rsid w:val="008671F2"/>
    <w:rsid w:val="008E7810"/>
    <w:rsid w:val="00922180"/>
    <w:rsid w:val="00B00B06"/>
    <w:rsid w:val="00BF686A"/>
    <w:rsid w:val="00C141B3"/>
    <w:rsid w:val="00DB5716"/>
    <w:rsid w:val="00DC32F9"/>
    <w:rsid w:val="00E3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C14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rsid w:val="0092218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EVH</vt:lpstr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EVH</dc:title>
  <dc:creator>Pavel</dc:creator>
  <cp:lastModifiedBy>Luděk Štíbr</cp:lastModifiedBy>
  <cp:revision>2</cp:revision>
  <dcterms:created xsi:type="dcterms:W3CDTF">2012-09-20T08:39:00Z</dcterms:created>
  <dcterms:modified xsi:type="dcterms:W3CDTF">2012-09-20T08:39:00Z</dcterms:modified>
</cp:coreProperties>
</file>